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EDEF4" w14:textId="77777777" w:rsidR="008476EC" w:rsidRPr="008476EC" w:rsidRDefault="00924BD1" w:rsidP="00841608">
      <w:pPr>
        <w:pStyle w:val="Standard"/>
        <w:ind w:left="-90" w:right="-424"/>
        <w:rPr>
          <w:rFonts w:asciiTheme="minorHAnsi" w:eastAsia="Times New Roman" w:hAnsiTheme="minorHAnsi" w:cs="Arial"/>
          <w:b/>
          <w:i/>
          <w:iCs/>
          <w:color w:val="222222"/>
          <w:kern w:val="0"/>
          <w:sz w:val="28"/>
          <w:szCs w:val="28"/>
          <w:u w:val="single"/>
          <w:lang w:val="en-US" w:eastAsia="en-US" w:bidi="ar-SA"/>
        </w:rPr>
      </w:pPr>
      <w:r w:rsidRPr="008476EC">
        <w:rPr>
          <w:rFonts w:asciiTheme="minorHAnsi" w:eastAsia="Times New Roman" w:hAnsiTheme="minorHAnsi" w:cs="Arial"/>
          <w:b/>
          <w:i/>
          <w:iCs/>
          <w:color w:val="222222"/>
          <w:kern w:val="0"/>
          <w:sz w:val="28"/>
          <w:szCs w:val="28"/>
          <w:u w:val="single"/>
          <w:lang w:val="en-US" w:eastAsia="en-US" w:bidi="ar-SA"/>
        </w:rPr>
        <w:t>Ms. Sudha  Bhushan : </w:t>
      </w:r>
    </w:p>
    <w:p w14:paraId="23FC10B5" w14:textId="77777777" w:rsidR="008476EC" w:rsidRPr="008476EC" w:rsidRDefault="008476EC" w:rsidP="00841608">
      <w:pPr>
        <w:pStyle w:val="Standard"/>
        <w:ind w:left="-90" w:right="-424"/>
        <w:rPr>
          <w:rFonts w:asciiTheme="minorHAnsi" w:eastAsia="Times New Roman" w:hAnsiTheme="minorHAnsi" w:cs="Arial"/>
          <w:i/>
          <w:iCs/>
          <w:color w:val="222222"/>
          <w:kern w:val="0"/>
          <w:sz w:val="28"/>
          <w:szCs w:val="28"/>
          <w:lang w:val="en-US" w:eastAsia="en-US" w:bidi="ar-SA"/>
        </w:rPr>
      </w:pPr>
    </w:p>
    <w:p w14:paraId="2C808A1F" w14:textId="21B04844" w:rsidR="00841608" w:rsidRPr="008476EC" w:rsidRDefault="00EA6B33" w:rsidP="00841608">
      <w:pPr>
        <w:pStyle w:val="Standard"/>
        <w:ind w:left="-90" w:right="-424"/>
        <w:rPr>
          <w:rFonts w:asciiTheme="minorHAnsi" w:hAnsiTheme="minorHAnsi"/>
          <w:color w:val="000000"/>
        </w:rPr>
      </w:pPr>
      <w:r>
        <w:rPr>
          <w:rFonts w:ascii="Calibri" w:hAnsi="Calibri" w:cs="Calibri"/>
          <w:i/>
          <w:iCs/>
          <w:sz w:val="28"/>
          <w:szCs w:val="28"/>
          <w:lang w:val="en-US"/>
        </w:rPr>
        <w:t> Ms. Sudha Bhushan is a qualified Chartered Accountant, a Company Secretary, an Insolvency Resolution Professional, a Registered Valuer and an Independent Women director registered with MCA. She is the Co-Founder of Taxpert Professionals, a multifaceted consulting company. She is an advisor to Bank of Baroda, NRI and international operations and Empanelled with HDFC Bank as an advisor and trainer to the capital account transactions. She is presently an Independent Director with Aurionpro Solutions Limited, Indian Listed company, Finquest Financial solutions Systemically Important NBFC, DIGJAM Limited, Indian Listed company and Matix Fertilisers and Chemicals Ltd, an Indian unlisted company. She is an expert in India FDI Policy, FEMA and valuations. She has authored many books on the FDI, Foreign Exchange Management Act, 1999 and International Taxation. She had been a member of Committee of International Taxation of WIRC, Institute of Chartered Accountants of India (ICAI), Member of Editorial Committee of WIRC of ICAI and Committee of women empowerment of ICAI. She is an advisor to a lot of big multinational companies including fortune 50 companies like Hitachi and CRH Plc. on their International Transactions. A scholar throughout her life she has been awarded many awards and recognitions including “Women Empowerment through CA Profession” by CA Institute.</w:t>
      </w:r>
    </w:p>
    <w:p w14:paraId="5A3F969C" w14:textId="77777777" w:rsidR="008476EC" w:rsidRPr="008476EC" w:rsidRDefault="008476EC" w:rsidP="00841608">
      <w:pPr>
        <w:pStyle w:val="Standard"/>
        <w:ind w:left="-90" w:right="-424"/>
        <w:rPr>
          <w:rFonts w:asciiTheme="minorHAnsi" w:hAnsiTheme="minorHAnsi"/>
          <w:color w:val="000000"/>
        </w:rPr>
      </w:pPr>
    </w:p>
    <w:p w14:paraId="5481C639" w14:textId="57B7B91A" w:rsidR="008476EC" w:rsidRPr="008476EC" w:rsidRDefault="008476EC" w:rsidP="008476EC">
      <w:pPr>
        <w:shd w:val="clear" w:color="auto" w:fill="FFFFFF"/>
        <w:spacing w:after="0" w:line="240" w:lineRule="auto"/>
        <w:rPr>
          <w:rFonts w:eastAsia="Times New Roman" w:cs="Arial"/>
          <w:b/>
          <w:i/>
          <w:iCs/>
          <w:color w:val="222222"/>
          <w:sz w:val="28"/>
          <w:szCs w:val="28"/>
          <w:u w:val="single"/>
        </w:rPr>
      </w:pPr>
      <w:r w:rsidRPr="008476EC">
        <w:rPr>
          <w:rFonts w:eastAsia="Times New Roman" w:cs="Arial"/>
          <w:b/>
          <w:i/>
          <w:iCs/>
          <w:color w:val="222222"/>
          <w:sz w:val="28"/>
          <w:szCs w:val="28"/>
          <w:u w:val="single"/>
        </w:rPr>
        <w:t xml:space="preserve">Mr. Anshul </w:t>
      </w:r>
      <w:r w:rsidR="00B343B2" w:rsidRPr="008476EC">
        <w:rPr>
          <w:rFonts w:eastAsia="Times New Roman" w:cs="Arial"/>
          <w:b/>
          <w:i/>
          <w:iCs/>
          <w:color w:val="222222"/>
          <w:sz w:val="28"/>
          <w:szCs w:val="28"/>
          <w:u w:val="single"/>
        </w:rPr>
        <w:t>Mittal:</w:t>
      </w:r>
    </w:p>
    <w:p w14:paraId="119E5399" w14:textId="77777777" w:rsidR="008476EC" w:rsidRDefault="008476EC" w:rsidP="008476EC">
      <w:pPr>
        <w:shd w:val="clear" w:color="auto" w:fill="FFFFFF"/>
        <w:spacing w:after="0" w:line="240" w:lineRule="auto"/>
        <w:rPr>
          <w:rFonts w:eastAsia="Times New Roman" w:cs="Arial"/>
          <w:i/>
          <w:iCs/>
          <w:color w:val="222222"/>
          <w:sz w:val="28"/>
          <w:szCs w:val="28"/>
        </w:rPr>
      </w:pPr>
    </w:p>
    <w:p w14:paraId="01F9D4BA" w14:textId="44B52AA8" w:rsidR="008476EC" w:rsidRPr="008476EC" w:rsidRDefault="008476EC" w:rsidP="008476EC">
      <w:pPr>
        <w:shd w:val="clear" w:color="auto" w:fill="FFFFFF"/>
        <w:spacing w:after="0" w:line="240" w:lineRule="auto"/>
        <w:jc w:val="both"/>
        <w:rPr>
          <w:rFonts w:eastAsia="Times New Roman" w:cs="Arial"/>
          <w:color w:val="222222"/>
          <w:sz w:val="28"/>
          <w:szCs w:val="28"/>
        </w:rPr>
      </w:pPr>
      <w:r w:rsidRPr="008476EC">
        <w:rPr>
          <w:rFonts w:eastAsia="Times New Roman" w:cs="Arial"/>
          <w:i/>
          <w:iCs/>
          <w:color w:val="222222"/>
          <w:sz w:val="28"/>
          <w:szCs w:val="28"/>
        </w:rPr>
        <w:t>Mr. Anshul Mittal is currently heading the Investment Banking practice at Mirae Asset Capital Markets and holds more than 19 years of work experience in diversified sectors. Prior to this, he was leading the IB practice for Tata Capital in India and before that he had worked for more than a decade with Ambit Group in M&amp;A and Corporate Strategy. His primary job responsibilities include M&amp;A advisory and fund raising for corporates. During these years, he has been able to consummate multiple complex deals across sectors including industrials, logistics, infrastructure, and consumer. Mr. Mittal is a Chartered Accountant and has done his MBA from IIM Bangalore</w:t>
      </w:r>
      <w:r w:rsidR="0009548C">
        <w:rPr>
          <w:rFonts w:eastAsia="Times New Roman" w:cs="Arial"/>
          <w:i/>
          <w:iCs/>
          <w:color w:val="222222"/>
          <w:sz w:val="28"/>
          <w:szCs w:val="28"/>
        </w:rPr>
        <w:t>.</w:t>
      </w:r>
    </w:p>
    <w:p w14:paraId="68628343" w14:textId="77777777" w:rsidR="00F03B25" w:rsidRDefault="00F03B25" w:rsidP="00F03B25">
      <w:pPr>
        <w:shd w:val="clear" w:color="auto" w:fill="FFFFFF"/>
        <w:spacing w:after="0" w:line="240" w:lineRule="auto"/>
        <w:rPr>
          <w:rFonts w:ascii="Arial" w:eastAsia="Times New Roman" w:hAnsi="Arial" w:cs="Arial"/>
          <w:color w:val="222222"/>
          <w:sz w:val="24"/>
          <w:szCs w:val="24"/>
        </w:rPr>
      </w:pPr>
    </w:p>
    <w:p w14:paraId="26529B2D" w14:textId="77777777" w:rsidR="00F03B25" w:rsidRDefault="00F03B25" w:rsidP="00F03B25">
      <w:pPr>
        <w:shd w:val="clear" w:color="auto" w:fill="FFFFFF"/>
        <w:spacing w:after="0" w:line="240" w:lineRule="auto"/>
        <w:rPr>
          <w:rFonts w:ascii="Arial" w:eastAsia="Times New Roman" w:hAnsi="Arial" w:cs="Arial"/>
          <w:color w:val="222222"/>
          <w:sz w:val="24"/>
          <w:szCs w:val="24"/>
        </w:rPr>
      </w:pPr>
    </w:p>
    <w:p w14:paraId="4A17E52A" w14:textId="54D5E664" w:rsidR="005A0329" w:rsidRPr="00B343B2" w:rsidRDefault="0009548C" w:rsidP="00F03B25">
      <w:pPr>
        <w:shd w:val="clear" w:color="auto" w:fill="FFFFFF"/>
        <w:spacing w:after="0" w:line="240" w:lineRule="auto"/>
        <w:rPr>
          <w:rFonts w:eastAsia="Times New Roman" w:cs="Arial"/>
          <w:b/>
          <w:i/>
          <w:iCs/>
          <w:color w:val="222222"/>
          <w:sz w:val="28"/>
          <w:szCs w:val="28"/>
          <w:u w:val="single"/>
        </w:rPr>
      </w:pPr>
      <w:r>
        <w:rPr>
          <w:rFonts w:eastAsia="Times New Roman" w:cs="Arial"/>
          <w:b/>
          <w:i/>
          <w:iCs/>
          <w:color w:val="222222"/>
          <w:sz w:val="28"/>
          <w:szCs w:val="28"/>
          <w:u w:val="single"/>
        </w:rPr>
        <w:t xml:space="preserve">Mr. </w:t>
      </w:r>
      <w:r w:rsidR="00F03B25" w:rsidRPr="00B343B2">
        <w:rPr>
          <w:rFonts w:eastAsia="Times New Roman" w:cs="Arial"/>
          <w:b/>
          <w:i/>
          <w:iCs/>
          <w:color w:val="222222"/>
          <w:sz w:val="28"/>
          <w:szCs w:val="28"/>
          <w:u w:val="single"/>
        </w:rPr>
        <w:t>Sumeet Bagadia</w:t>
      </w:r>
      <w:r w:rsidR="005A0329" w:rsidRPr="00B343B2">
        <w:rPr>
          <w:rFonts w:eastAsia="Times New Roman" w:cs="Arial"/>
          <w:b/>
          <w:i/>
          <w:iCs/>
          <w:color w:val="222222"/>
          <w:sz w:val="28"/>
          <w:szCs w:val="28"/>
          <w:u w:val="single"/>
        </w:rPr>
        <w:t>:</w:t>
      </w:r>
    </w:p>
    <w:p w14:paraId="11BF519B" w14:textId="77777777" w:rsidR="005A0329" w:rsidRDefault="005A0329" w:rsidP="00F03B25">
      <w:pPr>
        <w:shd w:val="clear" w:color="auto" w:fill="FFFFFF"/>
        <w:spacing w:after="0" w:line="240" w:lineRule="auto"/>
        <w:rPr>
          <w:rFonts w:ascii="Arial" w:eastAsia="Times New Roman" w:hAnsi="Arial" w:cs="Arial"/>
          <w:color w:val="222222"/>
          <w:sz w:val="24"/>
          <w:szCs w:val="24"/>
          <w:highlight w:val="yellow"/>
        </w:rPr>
      </w:pPr>
    </w:p>
    <w:p w14:paraId="73AA5683" w14:textId="2F524797" w:rsidR="00DB56B5" w:rsidRPr="00DB56B5" w:rsidRDefault="005A0329" w:rsidP="00DB56B5">
      <w:pPr>
        <w:shd w:val="clear" w:color="auto" w:fill="FFFFFF"/>
        <w:spacing w:after="0" w:line="240" w:lineRule="auto"/>
        <w:jc w:val="both"/>
        <w:rPr>
          <w:rFonts w:eastAsia="Times New Roman" w:cs="Arial"/>
          <w:i/>
          <w:iCs/>
          <w:color w:val="222222"/>
          <w:sz w:val="28"/>
          <w:szCs w:val="28"/>
        </w:rPr>
      </w:pPr>
      <w:r>
        <w:rPr>
          <w:rFonts w:eastAsia="Times New Roman" w:cs="Arial"/>
          <w:i/>
          <w:iCs/>
          <w:color w:val="222222"/>
          <w:sz w:val="28"/>
          <w:szCs w:val="28"/>
        </w:rPr>
        <w:t xml:space="preserve">Mr. </w:t>
      </w:r>
      <w:r w:rsidRPr="005A0329">
        <w:rPr>
          <w:rFonts w:eastAsia="Times New Roman" w:cs="Arial"/>
          <w:i/>
          <w:iCs/>
          <w:color w:val="222222"/>
          <w:sz w:val="28"/>
          <w:szCs w:val="28"/>
        </w:rPr>
        <w:t xml:space="preserve">Sumeet Bagadia </w:t>
      </w:r>
      <w:r w:rsidR="00BC24F3">
        <w:rPr>
          <w:rFonts w:eastAsia="Times New Roman" w:cs="Arial"/>
          <w:i/>
          <w:iCs/>
          <w:color w:val="222222"/>
          <w:sz w:val="28"/>
          <w:szCs w:val="28"/>
        </w:rPr>
        <w:t xml:space="preserve">is </w:t>
      </w:r>
      <w:r w:rsidR="00BC24F3" w:rsidRPr="005A0329">
        <w:rPr>
          <w:rFonts w:eastAsia="Times New Roman" w:cs="Arial"/>
          <w:i/>
          <w:iCs/>
          <w:color w:val="222222"/>
          <w:sz w:val="28"/>
          <w:szCs w:val="28"/>
        </w:rPr>
        <w:t>Executive</w:t>
      </w:r>
      <w:r w:rsidRPr="005A0329">
        <w:rPr>
          <w:rFonts w:eastAsia="Times New Roman" w:cs="Arial"/>
          <w:i/>
          <w:iCs/>
          <w:color w:val="222222"/>
          <w:sz w:val="28"/>
          <w:szCs w:val="28"/>
        </w:rPr>
        <w:t xml:space="preserve"> Director and Head of Technical Research at Choice Broking. </w:t>
      </w:r>
      <w:r>
        <w:rPr>
          <w:rFonts w:cs="Arial"/>
          <w:i/>
          <w:iCs/>
          <w:color w:val="222222"/>
          <w:sz w:val="28"/>
          <w:szCs w:val="28"/>
        </w:rPr>
        <w:t>He</w:t>
      </w:r>
      <w:r w:rsidRPr="005A0329">
        <w:rPr>
          <w:rFonts w:cs="Arial"/>
          <w:i/>
          <w:iCs/>
          <w:color w:val="222222"/>
          <w:sz w:val="28"/>
          <w:szCs w:val="28"/>
        </w:rPr>
        <w:t xml:space="preserve"> is an MBA in Finance by Profession and has an experience of </w:t>
      </w:r>
      <w:r w:rsidRPr="00DB56B5">
        <w:rPr>
          <w:rFonts w:eastAsia="Times New Roman" w:cs="Arial"/>
          <w:i/>
          <w:iCs/>
          <w:color w:val="222222"/>
          <w:sz w:val="28"/>
          <w:szCs w:val="28"/>
        </w:rPr>
        <w:t xml:space="preserve">over a decade in Indian Capital Markets. He is </w:t>
      </w:r>
      <w:r w:rsidR="0009548C" w:rsidRPr="00DB56B5">
        <w:rPr>
          <w:rFonts w:eastAsia="Times New Roman" w:cs="Arial"/>
          <w:i/>
          <w:iCs/>
          <w:color w:val="222222"/>
          <w:sz w:val="28"/>
          <w:szCs w:val="28"/>
        </w:rPr>
        <w:t>pursued</w:t>
      </w:r>
      <w:r w:rsidRPr="00DB56B5">
        <w:rPr>
          <w:rFonts w:eastAsia="Times New Roman" w:cs="Arial"/>
          <w:i/>
          <w:iCs/>
          <w:color w:val="222222"/>
          <w:sz w:val="28"/>
          <w:szCs w:val="28"/>
        </w:rPr>
        <w:t xml:space="preserve"> by print and wire services on a </w:t>
      </w:r>
      <w:r w:rsidRPr="00DB56B5">
        <w:rPr>
          <w:rFonts w:eastAsia="Times New Roman" w:cs="Arial"/>
          <w:i/>
          <w:iCs/>
          <w:color w:val="222222"/>
          <w:sz w:val="28"/>
          <w:szCs w:val="28"/>
        </w:rPr>
        <w:lastRenderedPageBreak/>
        <w:t>regular basis for his views and comments on Equities, Commodities as well as Currencies Market. In Technical Research of the Markets, he is among the Best Analysts there is. He has been involved in markets on a daily basis and has played a key role in setting up the technical desk at Choice Broking. With the quality experience and sound knowledge he has, his grip on Markets is excellent.</w:t>
      </w:r>
      <w:r w:rsidR="00B235AF">
        <w:rPr>
          <w:rFonts w:eastAsia="Times New Roman" w:cs="Arial"/>
          <w:i/>
          <w:iCs/>
          <w:color w:val="222222"/>
          <w:sz w:val="28"/>
          <w:szCs w:val="28"/>
        </w:rPr>
        <w:t xml:space="preserve"> </w:t>
      </w:r>
      <w:r w:rsidR="00DB56B5" w:rsidRPr="00DB56B5">
        <w:rPr>
          <w:rFonts w:eastAsia="Times New Roman" w:cs="Arial"/>
          <w:i/>
          <w:iCs/>
          <w:color w:val="222222"/>
          <w:sz w:val="28"/>
          <w:szCs w:val="28"/>
        </w:rPr>
        <w:t xml:space="preserve">His expertise are in giving Technical View on Equities, Commodities and Currencies from past 10 years in </w:t>
      </w:r>
      <w:r w:rsidR="00DB56B5" w:rsidRPr="00DB56B5">
        <w:rPr>
          <w:rFonts w:eastAsia="Times New Roman" w:cs="Arial"/>
          <w:bCs/>
          <w:i/>
          <w:iCs/>
          <w:color w:val="222222"/>
          <w:sz w:val="28"/>
          <w:szCs w:val="28"/>
        </w:rPr>
        <w:t>Electronic Media</w:t>
      </w:r>
      <w:r w:rsidR="00DB56B5" w:rsidRPr="00DB56B5">
        <w:rPr>
          <w:rFonts w:eastAsia="Times New Roman" w:cs="Arial"/>
          <w:i/>
          <w:iCs/>
          <w:color w:val="222222"/>
          <w:sz w:val="28"/>
          <w:szCs w:val="28"/>
        </w:rPr>
        <w:t xml:space="preserve"> like, </w:t>
      </w:r>
      <w:r w:rsidR="00DB56B5" w:rsidRPr="00DB56B5">
        <w:rPr>
          <w:rFonts w:eastAsia="Times New Roman" w:cs="Arial"/>
          <w:bCs/>
          <w:i/>
          <w:iCs/>
          <w:color w:val="222222"/>
          <w:sz w:val="28"/>
          <w:szCs w:val="28"/>
        </w:rPr>
        <w:t>CNBC Awaaz, ET NOW, CNBC BAJAR (Gujarati Channel), Bloomberg, Zee Business, NDTV Profit, etc</w:t>
      </w:r>
      <w:r w:rsidR="00DB56B5" w:rsidRPr="00DB56B5">
        <w:rPr>
          <w:rFonts w:eastAsia="Times New Roman" w:cs="Arial"/>
          <w:i/>
          <w:iCs/>
          <w:color w:val="222222"/>
          <w:sz w:val="28"/>
          <w:szCs w:val="28"/>
        </w:rPr>
        <w:t xml:space="preserve">. His articles are published regularly in </w:t>
      </w:r>
      <w:r w:rsidR="00DB56B5" w:rsidRPr="00DB56B5">
        <w:rPr>
          <w:rFonts w:eastAsia="Times New Roman" w:cs="Arial"/>
          <w:bCs/>
          <w:i/>
          <w:iCs/>
          <w:color w:val="222222"/>
          <w:sz w:val="28"/>
          <w:szCs w:val="28"/>
        </w:rPr>
        <w:t>newspapers</w:t>
      </w:r>
      <w:r w:rsidR="00DB56B5" w:rsidRPr="00DB56B5">
        <w:rPr>
          <w:rFonts w:eastAsia="Times New Roman" w:cs="Arial"/>
          <w:i/>
          <w:iCs/>
          <w:color w:val="222222"/>
          <w:sz w:val="28"/>
          <w:szCs w:val="28"/>
        </w:rPr>
        <w:t xml:space="preserve"> like, Economic Times, Afternoon, Navbharat Times, </w:t>
      </w:r>
      <w:r w:rsidR="00DB56B5" w:rsidRPr="00DB56B5">
        <w:rPr>
          <w:rFonts w:eastAsia="Times New Roman" w:cs="Arial"/>
          <w:bCs/>
          <w:i/>
          <w:iCs/>
          <w:color w:val="222222"/>
          <w:sz w:val="28"/>
          <w:szCs w:val="28"/>
        </w:rPr>
        <w:t>Business Standard, Financial Chronicle, DNA</w:t>
      </w:r>
      <w:r w:rsidR="00DB56B5" w:rsidRPr="00DB56B5">
        <w:rPr>
          <w:rFonts w:eastAsia="Times New Roman" w:cs="Arial"/>
          <w:i/>
          <w:iCs/>
          <w:color w:val="222222"/>
          <w:sz w:val="28"/>
          <w:szCs w:val="28"/>
        </w:rPr>
        <w:t>, etc.</w:t>
      </w:r>
    </w:p>
    <w:p w14:paraId="68C5CA10" w14:textId="77777777" w:rsidR="00DB56B5" w:rsidRDefault="00DB56B5" w:rsidP="00DB56B5">
      <w:pPr>
        <w:jc w:val="both"/>
      </w:pPr>
      <w:r>
        <w:t> </w:t>
      </w:r>
    </w:p>
    <w:p w14:paraId="6DB7A4E4" w14:textId="7543DBE7" w:rsidR="00B343B2" w:rsidRPr="00B343B2" w:rsidRDefault="0009548C" w:rsidP="00B343B2">
      <w:pPr>
        <w:rPr>
          <w:rFonts w:eastAsia="Times New Roman" w:cs="Arial"/>
          <w:b/>
          <w:i/>
          <w:iCs/>
          <w:color w:val="222222"/>
          <w:sz w:val="28"/>
          <w:szCs w:val="28"/>
          <w:u w:val="single"/>
        </w:rPr>
      </w:pPr>
      <w:r>
        <w:rPr>
          <w:rFonts w:eastAsia="Times New Roman" w:cs="Arial"/>
          <w:b/>
          <w:i/>
          <w:iCs/>
          <w:color w:val="222222"/>
          <w:sz w:val="28"/>
          <w:szCs w:val="28"/>
          <w:u w:val="single"/>
        </w:rPr>
        <w:t xml:space="preserve">Mr. </w:t>
      </w:r>
      <w:r w:rsidR="00B343B2" w:rsidRPr="00B343B2">
        <w:rPr>
          <w:rFonts w:eastAsia="Times New Roman" w:cs="Arial"/>
          <w:b/>
          <w:i/>
          <w:iCs/>
          <w:color w:val="222222"/>
          <w:sz w:val="28"/>
          <w:szCs w:val="28"/>
          <w:u w:val="single"/>
        </w:rPr>
        <w:t>Kedar Patki</w:t>
      </w:r>
      <w:r>
        <w:rPr>
          <w:rFonts w:eastAsia="Times New Roman" w:cs="Arial"/>
          <w:b/>
          <w:i/>
          <w:iCs/>
          <w:color w:val="222222"/>
          <w:sz w:val="28"/>
          <w:szCs w:val="28"/>
          <w:u w:val="single"/>
        </w:rPr>
        <w:t>:</w:t>
      </w:r>
    </w:p>
    <w:p w14:paraId="393DB4C4" w14:textId="77777777" w:rsidR="00B343B2" w:rsidRDefault="00B343B2" w:rsidP="00B343B2">
      <w:pPr>
        <w:pStyle w:val="Default"/>
        <w:spacing w:line="360" w:lineRule="auto"/>
        <w:jc w:val="both"/>
        <w:rPr>
          <w:rFonts w:ascii="Arial" w:hAnsi="Arial" w:cs="Arial"/>
          <w:color w:val="auto"/>
          <w:sz w:val="20"/>
          <w:szCs w:val="20"/>
          <w:lang w:eastAsia="en-IN"/>
        </w:rPr>
      </w:pPr>
    </w:p>
    <w:p w14:paraId="0F4C9973" w14:textId="018CEC72" w:rsidR="00B343B2" w:rsidRPr="002D5FA5" w:rsidRDefault="0009548C" w:rsidP="002D5FA5">
      <w:pPr>
        <w:spacing w:line="240" w:lineRule="auto"/>
        <w:jc w:val="both"/>
        <w:rPr>
          <w:rFonts w:eastAsia="Times New Roman" w:cs="Arial"/>
          <w:i/>
          <w:iCs/>
          <w:color w:val="222222"/>
          <w:sz w:val="28"/>
          <w:szCs w:val="28"/>
        </w:rPr>
      </w:pPr>
      <w:r w:rsidRPr="002D5FA5">
        <w:rPr>
          <w:rFonts w:eastAsia="Times New Roman" w:cs="Arial"/>
          <w:i/>
          <w:iCs/>
          <w:color w:val="222222"/>
          <w:sz w:val="28"/>
          <w:szCs w:val="28"/>
        </w:rPr>
        <w:t xml:space="preserve">Mr. </w:t>
      </w:r>
      <w:r w:rsidR="00B343B2" w:rsidRPr="002D5FA5">
        <w:rPr>
          <w:rFonts w:eastAsia="Times New Roman" w:cs="Arial"/>
          <w:i/>
          <w:iCs/>
          <w:color w:val="222222"/>
          <w:sz w:val="28"/>
          <w:szCs w:val="28"/>
        </w:rPr>
        <w:t>Kedar Patki, with his extensive career spanning over two decades, comes with a demonstrated history of working in the insurance industry. He spent a majority part of his professional journey in the realms of finance and operations, both in India as well as in the overseas markets with his specialisation in Planning&amp; Budgeting, Strategy, Accounting, Tax, Management, Offshoring and Insurance.</w:t>
      </w:r>
    </w:p>
    <w:p w14:paraId="08A786E1" w14:textId="55E330A1" w:rsidR="00B343B2" w:rsidRPr="002D5FA5" w:rsidRDefault="00B343B2" w:rsidP="002D5FA5">
      <w:pPr>
        <w:spacing w:line="240" w:lineRule="auto"/>
        <w:jc w:val="both"/>
        <w:rPr>
          <w:rFonts w:eastAsia="Times New Roman" w:cs="Arial"/>
          <w:i/>
          <w:iCs/>
          <w:color w:val="222222"/>
          <w:sz w:val="28"/>
          <w:szCs w:val="28"/>
        </w:rPr>
      </w:pPr>
      <w:r w:rsidRPr="002D5FA5">
        <w:rPr>
          <w:rFonts w:eastAsia="Times New Roman" w:cs="Arial"/>
          <w:i/>
          <w:iCs/>
          <w:color w:val="222222"/>
          <w:sz w:val="28"/>
          <w:szCs w:val="28"/>
        </w:rPr>
        <w:t xml:space="preserve">Prior to IndiaFirst Life Insurance, </w:t>
      </w:r>
      <w:r w:rsidR="002D5FA5">
        <w:rPr>
          <w:rFonts w:eastAsia="Times New Roman" w:cs="Arial"/>
          <w:i/>
          <w:iCs/>
          <w:color w:val="222222"/>
          <w:sz w:val="28"/>
          <w:szCs w:val="28"/>
        </w:rPr>
        <w:t>he</w:t>
      </w:r>
      <w:r w:rsidRPr="002D5FA5">
        <w:rPr>
          <w:rFonts w:eastAsia="Times New Roman" w:cs="Arial"/>
          <w:i/>
          <w:iCs/>
          <w:color w:val="222222"/>
          <w:sz w:val="28"/>
          <w:szCs w:val="28"/>
        </w:rPr>
        <w:t xml:space="preserve"> was a CFO at IDBI Federal Life Insurance and has served several companies such as Tata AIG General Insurance, SBI Life Insurance, AXA, Bajaj Allianz General Insurance and Akzo Nobel India</w:t>
      </w:r>
      <w:r w:rsidR="0009548C" w:rsidRPr="002D5FA5">
        <w:rPr>
          <w:rFonts w:eastAsia="Times New Roman" w:cs="Arial"/>
          <w:i/>
          <w:iCs/>
          <w:color w:val="222222"/>
          <w:sz w:val="28"/>
          <w:szCs w:val="28"/>
        </w:rPr>
        <w:t>.</w:t>
      </w:r>
    </w:p>
    <w:p w14:paraId="531EDB15" w14:textId="0B3FE460" w:rsidR="00B343B2" w:rsidRPr="002D5FA5" w:rsidRDefault="00B343B2" w:rsidP="002D5FA5">
      <w:pPr>
        <w:spacing w:line="240" w:lineRule="auto"/>
        <w:jc w:val="both"/>
        <w:rPr>
          <w:rFonts w:eastAsia="Times New Roman" w:cs="Arial"/>
          <w:i/>
          <w:iCs/>
          <w:color w:val="222222"/>
          <w:sz w:val="28"/>
          <w:szCs w:val="28"/>
        </w:rPr>
      </w:pPr>
      <w:r w:rsidRPr="002D5FA5">
        <w:rPr>
          <w:rFonts w:eastAsia="Times New Roman" w:cs="Arial"/>
          <w:i/>
          <w:iCs/>
          <w:color w:val="222222"/>
          <w:sz w:val="28"/>
          <w:szCs w:val="28"/>
        </w:rPr>
        <w:t xml:space="preserve">He is a commerce graduate from the University of Pune and a qualified </w:t>
      </w:r>
      <w:r w:rsidR="0009548C" w:rsidRPr="002D5FA5">
        <w:rPr>
          <w:rFonts w:eastAsia="Times New Roman" w:cs="Arial"/>
          <w:i/>
          <w:iCs/>
          <w:color w:val="222222"/>
          <w:sz w:val="28"/>
          <w:szCs w:val="28"/>
        </w:rPr>
        <w:t>CA</w:t>
      </w:r>
      <w:r w:rsidRPr="002D5FA5">
        <w:rPr>
          <w:rFonts w:eastAsia="Times New Roman" w:cs="Arial"/>
          <w:i/>
          <w:iCs/>
          <w:color w:val="222222"/>
          <w:sz w:val="28"/>
          <w:szCs w:val="28"/>
        </w:rPr>
        <w:t xml:space="preserve"> from the Institute of Chartered Accountants of India (ICAI).</w:t>
      </w:r>
    </w:p>
    <w:p w14:paraId="2EE307A0" w14:textId="61C78FF7" w:rsidR="00F03B25" w:rsidRPr="002D5FA5" w:rsidRDefault="00F03B25" w:rsidP="002D5FA5">
      <w:pPr>
        <w:pStyle w:val="Heading3"/>
        <w:spacing w:before="0" w:beforeAutospacing="0" w:after="45" w:afterAutospacing="0"/>
        <w:jc w:val="both"/>
        <w:rPr>
          <w:rFonts w:asciiTheme="minorHAnsi" w:hAnsiTheme="minorHAnsi" w:cs="Arial"/>
          <w:i/>
          <w:iCs/>
          <w:color w:val="222222"/>
          <w:sz w:val="28"/>
          <w:szCs w:val="28"/>
        </w:rPr>
      </w:pPr>
    </w:p>
    <w:p w14:paraId="56A84470" w14:textId="77777777" w:rsidR="008476EC" w:rsidRPr="002D5FA5" w:rsidRDefault="008476EC" w:rsidP="002D5FA5">
      <w:pPr>
        <w:pStyle w:val="Standard"/>
        <w:ind w:left="-90" w:right="-424"/>
        <w:rPr>
          <w:rFonts w:asciiTheme="minorHAnsi" w:eastAsia="Times New Roman" w:hAnsiTheme="minorHAnsi" w:cs="Arial"/>
          <w:i/>
          <w:iCs/>
          <w:color w:val="222222"/>
          <w:kern w:val="0"/>
          <w:sz w:val="28"/>
          <w:szCs w:val="28"/>
          <w:lang w:val="en-US" w:eastAsia="en-US" w:bidi="ar-SA"/>
        </w:rPr>
      </w:pPr>
    </w:p>
    <w:sectPr w:rsidR="008476EC" w:rsidRPr="002D5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24A94"/>
    <w:multiLevelType w:val="hybridMultilevel"/>
    <w:tmpl w:val="8CAADB24"/>
    <w:lvl w:ilvl="0" w:tplc="2AF07C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61D8C"/>
    <w:multiLevelType w:val="hybridMultilevel"/>
    <w:tmpl w:val="2C24AC9A"/>
    <w:lvl w:ilvl="0" w:tplc="2AF07C78">
      <w:start w:val="1"/>
      <w:numFmt w:val="bullet"/>
      <w:lvlText w:val=""/>
      <w:lvlJc w:val="left"/>
      <w:pPr>
        <w:ind w:left="720" w:hanging="360"/>
      </w:pPr>
      <w:rPr>
        <w:rFonts w:ascii="Wingdings" w:hAnsi="Wingdings" w:hint="default"/>
      </w:rPr>
    </w:lvl>
    <w:lvl w:ilvl="1" w:tplc="2AF07C78">
      <w:start w:val="1"/>
      <w:numFmt w:val="bullet"/>
      <w:lvlText w:val=""/>
      <w:lvlJc w:val="left"/>
      <w:pPr>
        <w:ind w:left="1440" w:hanging="360"/>
      </w:pPr>
      <w:rPr>
        <w:rFonts w:ascii="Wingdings" w:hAnsi="Wingdings" w:hint="default"/>
      </w:rPr>
    </w:lvl>
    <w:lvl w:ilvl="2" w:tplc="32DC73B4">
      <w:numFmt w:val="bullet"/>
      <w:lvlText w:val="-"/>
      <w:lvlJc w:val="left"/>
      <w:pPr>
        <w:ind w:left="2160" w:hanging="360"/>
      </w:pPr>
      <w:rPr>
        <w:rFonts w:ascii="Calibri" w:eastAsia="SimSu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E3"/>
    <w:rsid w:val="0009548C"/>
    <w:rsid w:val="002D5FA5"/>
    <w:rsid w:val="005A0329"/>
    <w:rsid w:val="00841608"/>
    <w:rsid w:val="008476EC"/>
    <w:rsid w:val="008A455F"/>
    <w:rsid w:val="00924BD1"/>
    <w:rsid w:val="00B235AF"/>
    <w:rsid w:val="00B343B2"/>
    <w:rsid w:val="00BC24F3"/>
    <w:rsid w:val="00DB56B5"/>
    <w:rsid w:val="00DD726A"/>
    <w:rsid w:val="00EA6B33"/>
    <w:rsid w:val="00EF07EC"/>
    <w:rsid w:val="00F03B25"/>
    <w:rsid w:val="00FD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0A83"/>
  <w15:docId w15:val="{E4789031-6814-4767-980F-162FFF43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6EC"/>
  </w:style>
  <w:style w:type="paragraph" w:styleId="Heading3">
    <w:name w:val="heading 3"/>
    <w:basedOn w:val="Normal"/>
    <w:link w:val="Heading3Char"/>
    <w:uiPriority w:val="9"/>
    <w:semiHidden/>
    <w:unhideWhenUsed/>
    <w:qFormat/>
    <w:rsid w:val="00F03B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5A03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24BD1"/>
  </w:style>
  <w:style w:type="paragraph" w:customStyle="1" w:styleId="Standard">
    <w:name w:val="Standard"/>
    <w:rsid w:val="00924BD1"/>
    <w:pPr>
      <w:widowControl w:val="0"/>
      <w:suppressAutoHyphens/>
      <w:autoSpaceDN w:val="0"/>
      <w:spacing w:after="0" w:line="240" w:lineRule="auto"/>
      <w:jc w:val="both"/>
      <w:textAlignment w:val="baseline"/>
    </w:pPr>
    <w:rPr>
      <w:rFonts w:ascii="Times New Roman" w:eastAsia="SimSun" w:hAnsi="Times New Roman" w:cs="Mangal"/>
      <w:kern w:val="3"/>
      <w:sz w:val="24"/>
      <w:szCs w:val="24"/>
      <w:lang w:val="en-IN" w:eastAsia="zh-CN" w:bidi="hi-IN"/>
    </w:rPr>
  </w:style>
  <w:style w:type="character" w:customStyle="1" w:styleId="Heading3Char">
    <w:name w:val="Heading 3 Char"/>
    <w:basedOn w:val="DefaultParagraphFont"/>
    <w:link w:val="Heading3"/>
    <w:uiPriority w:val="9"/>
    <w:semiHidden/>
    <w:rsid w:val="00F03B2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03B25"/>
    <w:rPr>
      <w:color w:val="0000FF"/>
      <w:u w:val="single"/>
    </w:rPr>
  </w:style>
  <w:style w:type="character" w:customStyle="1" w:styleId="Heading5Char">
    <w:name w:val="Heading 5 Char"/>
    <w:basedOn w:val="DefaultParagraphFont"/>
    <w:link w:val="Heading5"/>
    <w:uiPriority w:val="9"/>
    <w:semiHidden/>
    <w:rsid w:val="005A0329"/>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5A03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56B5"/>
    <w:rPr>
      <w:b/>
      <w:bCs/>
    </w:rPr>
  </w:style>
  <w:style w:type="paragraph" w:customStyle="1" w:styleId="Default">
    <w:name w:val="Default"/>
    <w:rsid w:val="00B343B2"/>
    <w:pPr>
      <w:autoSpaceDE w:val="0"/>
      <w:autoSpaceDN w:val="0"/>
      <w:adjustRightInd w:val="0"/>
      <w:spacing w:after="0" w:line="240" w:lineRule="auto"/>
    </w:pPr>
    <w:rPr>
      <w:rFonts w:ascii="Calibri" w:hAnsi="Calibri" w:cs="Calibri"/>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43695">
      <w:bodyDiv w:val="1"/>
      <w:marLeft w:val="0"/>
      <w:marRight w:val="0"/>
      <w:marTop w:val="0"/>
      <w:marBottom w:val="0"/>
      <w:divBdr>
        <w:top w:val="none" w:sz="0" w:space="0" w:color="auto"/>
        <w:left w:val="none" w:sz="0" w:space="0" w:color="auto"/>
        <w:bottom w:val="none" w:sz="0" w:space="0" w:color="auto"/>
        <w:right w:val="none" w:sz="0" w:space="0" w:color="auto"/>
      </w:divBdr>
    </w:div>
    <w:div w:id="19826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Mithila Akre Dy. Director – Ladies’ Wing) IMC</dc:creator>
  <cp:keywords/>
  <dc:description/>
  <cp:lastModifiedBy>Mithila</cp:lastModifiedBy>
  <cp:revision>9</cp:revision>
  <dcterms:created xsi:type="dcterms:W3CDTF">2021-02-01T08:37:00Z</dcterms:created>
  <dcterms:modified xsi:type="dcterms:W3CDTF">2021-02-01T08:51:00Z</dcterms:modified>
</cp:coreProperties>
</file>