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A76" w:rsidRDefault="00D80ECC">
      <w:proofErr w:type="spellStart"/>
      <w:r>
        <w:rPr>
          <w:rFonts w:ascii="Segoe UI" w:hAnsi="Segoe UI" w:cs="Segoe UI"/>
          <w:sz w:val="21"/>
          <w:szCs w:val="21"/>
          <w:shd w:val="clear" w:color="auto" w:fill="FFFFFF"/>
        </w:rPr>
        <w:t>Manali’s</w:t>
      </w:r>
      <w:proofErr w:type="spellEnd"/>
      <w:r>
        <w:rPr>
          <w:rFonts w:ascii="Segoe UI" w:hAnsi="Segoe UI" w:cs="Segoe UI"/>
          <w:sz w:val="21"/>
          <w:szCs w:val="21"/>
          <w:shd w:val="clear" w:color="auto" w:fill="FFFFFF"/>
        </w:rPr>
        <w:t xml:space="preserve"> last 26 years have been focused on strategy, storytelling, and crafting human experience for extensive online experiences. Her focus on user research, business vision blended with aesthetic sensibility, and user needs have given the clients the upper hand in the competitive marketplace.</w:t>
      </w:r>
      <w:bookmarkStart w:id="0" w:name="_GoBack"/>
      <w:bookmarkEnd w:id="0"/>
    </w:p>
    <w:sectPr w:rsidR="009F1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CC"/>
    <w:rsid w:val="009F1A76"/>
    <w:rsid w:val="00D80E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AE998-3B9E-4756-9E4B-3F70E87A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Bhantik Waghmare</dc:creator>
  <cp:keywords/>
  <dc:description/>
  <cp:lastModifiedBy>Bhantik Waghmare</cp:lastModifiedBy>
  <cp:revision>1</cp:revision>
  <dcterms:created xsi:type="dcterms:W3CDTF">2025-08-01T05:43:00Z</dcterms:created>
  <dcterms:modified xsi:type="dcterms:W3CDTF">2025-08-01T05:43:00Z</dcterms:modified>
</cp:coreProperties>
</file>